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969"/>
        <w:gridCol w:w="42"/>
        <w:gridCol w:w="1047"/>
        <w:gridCol w:w="1980"/>
        <w:gridCol w:w="1620"/>
        <w:gridCol w:w="2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9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教师姓名</w:t>
            </w:r>
          </w:p>
        </w:tc>
        <w:tc>
          <w:tcPr>
            <w:tcW w:w="196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color w:val="FF0000"/>
              </w:rPr>
            </w:pPr>
          </w:p>
        </w:tc>
        <w:tc>
          <w:tcPr>
            <w:tcW w:w="108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单位名称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color w:val="FF0000"/>
              </w:rPr>
            </w:pPr>
          </w:p>
        </w:tc>
        <w:tc>
          <w:tcPr>
            <w:tcW w:w="16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填写时间</w:t>
            </w:r>
          </w:p>
        </w:tc>
        <w:tc>
          <w:tcPr>
            <w:tcW w:w="288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98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学科</w:t>
            </w:r>
          </w:p>
        </w:tc>
        <w:tc>
          <w:tcPr>
            <w:tcW w:w="196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color w:val="FF0000"/>
              </w:rPr>
            </w:pPr>
          </w:p>
        </w:tc>
        <w:tc>
          <w:tcPr>
            <w:tcW w:w="108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年级/册</w:t>
            </w:r>
          </w:p>
        </w:tc>
        <w:tc>
          <w:tcPr>
            <w:tcW w:w="19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color w:val="FF0000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教材版本</w:t>
            </w:r>
          </w:p>
        </w:tc>
        <w:tc>
          <w:tcPr>
            <w:tcW w:w="2888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98" w:type="dxa"/>
            <w:tcBorders>
              <w:top w:val="doub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课题名称</w:t>
            </w:r>
          </w:p>
        </w:tc>
        <w:tc>
          <w:tcPr>
            <w:tcW w:w="9546" w:type="dxa"/>
            <w:gridSpan w:val="6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i/>
                <w:iCs/>
                <w:color w:val="FF0000"/>
              </w:rPr>
            </w:pPr>
            <w:r>
              <w:rPr>
                <w:rFonts w:hint="eastAsia" w:asciiTheme="minorEastAsia" w:hAnsiTheme="minorEastAsia"/>
                <w:i/>
                <w:iCs/>
                <w:color w:val="00B0F0"/>
              </w:rPr>
              <w:t>填写章节及课题的名称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98" w:type="dxa"/>
            <w:tcBorders>
              <w:top w:val="doub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难点名称</w:t>
            </w:r>
          </w:p>
        </w:tc>
        <w:tc>
          <w:tcPr>
            <w:tcW w:w="9546" w:type="dxa"/>
            <w:gridSpan w:val="6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1498" w:type="dxa"/>
            <w:vMerge w:val="restart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难点分析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从知识角度分析为什么难</w:t>
            </w:r>
          </w:p>
        </w:tc>
        <w:tc>
          <w:tcPr>
            <w:tcW w:w="753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color w:val="00B0F0"/>
              </w:rPr>
            </w:pPr>
            <w:r>
              <w:rPr>
                <w:rFonts w:hint="eastAsia" w:asciiTheme="minorEastAsia" w:hAnsiTheme="minorEastAsia"/>
                <w:color w:val="00B0F0"/>
              </w:rPr>
              <w:t>填写示例</w:t>
            </w:r>
          </w:p>
          <w:p>
            <w:pPr>
              <w:rPr>
                <w:rFonts w:asciiTheme="minorEastAsia" w:hAnsiTheme="minorEastAsia"/>
                <w:i/>
                <w:iCs/>
              </w:rPr>
            </w:pPr>
            <w:r>
              <w:rPr>
                <w:rFonts w:hint="eastAsia" w:asciiTheme="minorEastAsia" w:hAnsiTheme="minorEastAsia"/>
                <w:i/>
                <w:iCs/>
                <w:color w:val="00B0F0"/>
              </w:rPr>
              <w:t>知识点本身内容复杂：被减数连续两位不够减，要连续从前一位退1，在第二次退位后除了加上本位的数还要减去上次退的1，又加又减，计算上思维过程交为复杂，学生容易出错。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1498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2011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从学生角度分析为什么难</w:t>
            </w:r>
          </w:p>
        </w:tc>
        <w:tc>
          <w:tcPr>
            <w:tcW w:w="753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  <w:color w:val="00B0F0"/>
              </w:rPr>
            </w:pPr>
            <w:r>
              <w:rPr>
                <w:rFonts w:hint="eastAsia" w:asciiTheme="minorEastAsia" w:hAnsiTheme="minorEastAsia"/>
                <w:color w:val="00B0F0"/>
              </w:rPr>
              <w:t>填写示例</w:t>
            </w:r>
          </w:p>
          <w:p>
            <w:pPr>
              <w:rPr>
                <w:rFonts w:ascii="仿宋_GB2312" w:hAnsi="宋体" w:eastAsia="仿宋_GB2312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i/>
                <w:iCs/>
                <w:color w:val="00B0F0"/>
              </w:rPr>
              <w:t>学生抽象逻辑思维较弱，理解困难：三年级学生的思维主要以形象思维为主，抽象逻辑思维较弱，在被减数连续两位不够减的情况下，很难进行即借位又退位的计算。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难点教学方法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color w:val="00B0F0"/>
              </w:rPr>
            </w:pPr>
            <w:r>
              <w:rPr>
                <w:rFonts w:hint="eastAsia" w:asciiTheme="minorEastAsia" w:hAnsiTheme="minorEastAsia"/>
                <w:color w:val="00B0F0"/>
              </w:rPr>
              <w:t>填写示例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i/>
                <w:iCs/>
                <w:color w:val="00B0F0"/>
              </w:rPr>
            </w:pPr>
            <w:r>
              <w:rPr>
                <w:rFonts w:hint="eastAsia" w:asciiTheme="minorEastAsia" w:hAnsiTheme="minorEastAsia"/>
                <w:i/>
                <w:iCs/>
                <w:color w:val="00B0F0"/>
              </w:rPr>
              <w:t>通过X</w:t>
            </w:r>
            <w:r>
              <w:rPr>
                <w:rFonts w:asciiTheme="minorEastAsia" w:hAnsiTheme="minorEastAsia"/>
                <w:i/>
                <w:iCs/>
                <w:color w:val="00B0F0"/>
              </w:rPr>
              <w:t>X</w:t>
            </w:r>
            <w:r>
              <w:rPr>
                <w:rFonts w:hint="eastAsia" w:asciiTheme="minorEastAsia" w:hAnsiTheme="minorEastAsia"/>
                <w:i/>
                <w:iCs/>
                <w:color w:val="00B0F0"/>
              </w:rPr>
              <w:t>直观演示算理X</w:t>
            </w:r>
            <w:r>
              <w:rPr>
                <w:rFonts w:asciiTheme="minorEastAsia" w:hAnsiTheme="minorEastAsia"/>
                <w:i/>
                <w:iCs/>
                <w:color w:val="00B0F0"/>
              </w:rPr>
              <w:t>X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i/>
                <w:iCs/>
                <w:color w:val="00B0F0"/>
              </w:rPr>
            </w:pPr>
            <w:r>
              <w:rPr>
                <w:rFonts w:hint="eastAsia" w:asciiTheme="minorEastAsia" w:hAnsiTheme="minorEastAsia"/>
                <w:i/>
                <w:iCs/>
                <w:color w:val="00B0F0"/>
              </w:rPr>
              <w:t>X</w:t>
            </w:r>
            <w:r>
              <w:rPr>
                <w:rFonts w:asciiTheme="minorEastAsia" w:hAnsiTheme="minorEastAsia"/>
                <w:i/>
                <w:iCs/>
                <w:color w:val="00B0F0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教学环节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导入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知识讲解</w:t>
            </w:r>
          </w:p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（难点突破）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i/>
                <w:iCs/>
                <w:color w:val="00B0F0"/>
              </w:rPr>
            </w:pPr>
            <w:r>
              <w:rPr>
                <w:rFonts w:hint="eastAsia" w:asciiTheme="minorEastAsia" w:hAnsiTheme="minorEastAsia"/>
                <w:b/>
                <w:i/>
                <w:iCs/>
                <w:color w:val="00B0F0"/>
              </w:rPr>
              <w:t>根据实际教学设计需要增行</w:t>
            </w: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jc w:val="center"/>
              <w:rPr>
                <w:rFonts w:ascii="黑体" w:eastAsia="黑体"/>
                <w:b/>
              </w:rPr>
            </w:pPr>
          </w:p>
          <w:p>
            <w:pPr>
              <w:rPr>
                <w:rFonts w:ascii="黑体" w:eastAsia="黑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6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课堂练习</w:t>
            </w:r>
          </w:p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（难点巩固）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i/>
                <w:iCs/>
                <w:color w:val="00B0F0"/>
              </w:rPr>
            </w:pPr>
            <w:r>
              <w:rPr>
                <w:rFonts w:hint="eastAsia" w:asciiTheme="minorEastAsia" w:hAnsiTheme="minorEastAsia"/>
                <w:b/>
                <w:i/>
                <w:iCs/>
                <w:color w:val="00B0F0"/>
              </w:rPr>
              <w:t>根据实际教学设计需要增行</w:t>
            </w:r>
          </w:p>
          <w:p>
            <w:pPr>
              <w:jc w:val="center"/>
              <w:rPr>
                <w:rFonts w:ascii="黑体" w:eastAsia="黑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小结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rPr>
                <w:rFonts w:ascii="黑体" w:eastAsia="黑体"/>
                <w:b/>
                <w:color w:val="FF0000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以下为语文学科</w:t>
      </w:r>
      <w:r>
        <w:rPr>
          <w:rFonts w:hint="eastAsia" w:asciiTheme="minorEastAsia" w:hAnsiTheme="minorEastAsia"/>
          <w:bCs/>
          <w:sz w:val="22"/>
        </w:rPr>
        <w:t>《长相思》</w:t>
      </w:r>
      <w:r>
        <w:rPr>
          <w:rFonts w:hint="eastAsia" w:asciiTheme="minorEastAsia" w:hAnsiTheme="minorEastAsia"/>
          <w:bCs/>
          <w:sz w:val="22"/>
          <w:lang w:val="en-US" w:eastAsia="zh-CN"/>
        </w:rPr>
        <w:t>教学设计案</w:t>
      </w:r>
      <w:r>
        <w:rPr>
          <w:rFonts w:hint="eastAsia"/>
          <w:lang w:val="en-US" w:eastAsia="zh-CN"/>
        </w:rPr>
        <w:t>样例。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tbl>
      <w:tblPr>
        <w:tblStyle w:val="5"/>
        <w:tblW w:w="11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842"/>
        <w:gridCol w:w="1276"/>
        <w:gridCol w:w="1873"/>
        <w:gridCol w:w="1620"/>
        <w:gridCol w:w="2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545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教师姓名</w:t>
            </w:r>
          </w:p>
        </w:tc>
        <w:tc>
          <w:tcPr>
            <w:tcW w:w="1842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sz w:val="22"/>
              </w:rPr>
            </w:pPr>
            <w:r>
              <w:rPr>
                <w:rFonts w:hint="eastAsia" w:asciiTheme="majorEastAsia" w:hAnsiTheme="majorEastAsia" w:eastAsiaTheme="majorEastAsia"/>
                <w:bCs/>
                <w:sz w:val="22"/>
              </w:rPr>
              <w:t>××</w:t>
            </w:r>
          </w:p>
        </w:tc>
        <w:tc>
          <w:tcPr>
            <w:tcW w:w="1276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单位名称</w:t>
            </w:r>
          </w:p>
        </w:tc>
        <w:tc>
          <w:tcPr>
            <w:tcW w:w="187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hint="eastAsia" w:asciiTheme="minorEastAsia" w:hAnsiTheme="minorEastAsia"/>
                <w:bCs/>
                <w:sz w:val="22"/>
              </w:rPr>
              <w:t>××</w:t>
            </w:r>
          </w:p>
        </w:tc>
        <w:tc>
          <w:tcPr>
            <w:tcW w:w="16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填写时间</w:t>
            </w:r>
          </w:p>
        </w:tc>
        <w:tc>
          <w:tcPr>
            <w:tcW w:w="288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hint="eastAsia" w:asciiTheme="minorEastAsia" w:hAnsiTheme="minorEastAsia"/>
                <w:bCs/>
                <w:sz w:val="22"/>
              </w:rPr>
              <w:t>×年×月×日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545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学科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sz w:val="22"/>
              </w:rPr>
            </w:pPr>
            <w:r>
              <w:rPr>
                <w:rFonts w:hint="eastAsia" w:asciiTheme="majorEastAsia" w:hAnsiTheme="majorEastAsia" w:eastAsiaTheme="majorEastAsia"/>
                <w:bCs/>
                <w:sz w:val="22"/>
              </w:rPr>
              <w:t>语文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年级/册</w:t>
            </w:r>
          </w:p>
        </w:tc>
        <w:tc>
          <w:tcPr>
            <w:tcW w:w="187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hint="eastAsia" w:asciiTheme="minorEastAsia" w:hAnsiTheme="minorEastAsia"/>
                <w:bCs/>
                <w:sz w:val="22"/>
              </w:rPr>
              <w:t>五年级（上）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教材版本</w:t>
            </w:r>
          </w:p>
        </w:tc>
        <w:tc>
          <w:tcPr>
            <w:tcW w:w="2888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hint="eastAsia" w:asciiTheme="minorEastAsia" w:hAnsiTheme="minorEastAsia"/>
                <w:bCs/>
                <w:sz w:val="22"/>
              </w:rPr>
              <w:t>人教版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545" w:type="dxa"/>
            <w:tcBorders>
              <w:top w:val="doub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课题名称</w:t>
            </w:r>
          </w:p>
        </w:tc>
        <w:tc>
          <w:tcPr>
            <w:tcW w:w="9499" w:type="dxa"/>
            <w:gridSpan w:val="5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>
            <w:pPr>
              <w:ind w:firstLine="1980" w:firstLineChars="900"/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hint="eastAsia" w:asciiTheme="minorEastAsia" w:hAnsiTheme="minorEastAsia"/>
                <w:bCs/>
                <w:sz w:val="22"/>
              </w:rPr>
              <w:t xml:space="preserve">第七单元 </w:t>
            </w:r>
            <w:r>
              <w:rPr>
                <w:rFonts w:asciiTheme="minorEastAsia" w:hAnsiTheme="minorEastAsia"/>
                <w:bCs/>
                <w:sz w:val="22"/>
              </w:rPr>
              <w:t>21</w:t>
            </w:r>
            <w:r>
              <w:rPr>
                <w:rFonts w:hint="eastAsia" w:asciiTheme="minorEastAsia" w:hAnsiTheme="minorEastAsia"/>
                <w:bCs/>
                <w:sz w:val="22"/>
              </w:rPr>
              <w:t>《长相思》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545" w:type="dxa"/>
            <w:tcBorders>
              <w:top w:val="doub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难点名称</w:t>
            </w:r>
          </w:p>
        </w:tc>
        <w:tc>
          <w:tcPr>
            <w:tcW w:w="9499" w:type="dxa"/>
            <w:gridSpan w:val="5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Theme="minorEastAsia" w:hAnsiTheme="minorEastAsia"/>
                <w:bCs/>
                <w:sz w:val="22"/>
              </w:rPr>
            </w:pPr>
            <w:r>
              <w:rPr>
                <w:rFonts w:hint="eastAsia" w:asciiTheme="minorEastAsia" w:hAnsiTheme="minorEastAsia"/>
                <w:bCs/>
                <w:sz w:val="22"/>
              </w:rPr>
              <w:t>在移情想象中建构“故园”的丰富意象，体味“故园”的文化意蕴。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545" w:type="dxa"/>
            <w:vMerge w:val="restart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ind w:firstLine="220" w:firstLineChars="100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难点分析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从知识角度分析为什么难</w:t>
            </w:r>
          </w:p>
        </w:tc>
        <w:tc>
          <w:tcPr>
            <w:tcW w:w="7657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bCs/>
                <w:sz w:val="22"/>
              </w:rPr>
            </w:pPr>
          </w:p>
          <w:p>
            <w:pPr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Theme="minorEastAsia" w:hAnsiTheme="minorEastAsia"/>
                <w:bCs/>
                <w:sz w:val="22"/>
              </w:rPr>
              <w:t>体味“故园”的文化意蕴，要</w:t>
            </w:r>
            <w:r>
              <w:rPr>
                <w:rFonts w:hint="eastAsia" w:asciiTheme="majorEastAsia" w:hAnsiTheme="majorEastAsia" w:eastAsiaTheme="majorEastAsia"/>
                <w:sz w:val="22"/>
              </w:rPr>
              <w:t>通过理解诗句，展开想象，将凝固的语言转化为可感的画面，具有一定的难度。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1545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</w:p>
        </w:tc>
        <w:tc>
          <w:tcPr>
            <w:tcW w:w="184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从学生角度分析为什么难</w:t>
            </w:r>
          </w:p>
        </w:tc>
        <w:tc>
          <w:tcPr>
            <w:tcW w:w="7657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这首词中，词人的内心矛盾和冲突学生较难感受，因为这高于五年级学生的情感经验和生活经验。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</w:tblPrEx>
        <w:trPr>
          <w:trHeight w:val="1228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难点教学方法</w:t>
            </w:r>
          </w:p>
        </w:tc>
        <w:tc>
          <w:tcPr>
            <w:tcW w:w="9499" w:type="dxa"/>
            <w:gridSpan w:val="5"/>
            <w:tcBorders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2"/>
              </w:rPr>
            </w:pP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.</w:t>
            </w:r>
            <w:r>
              <w:rPr>
                <w:rFonts w:hint="eastAsia" w:asciiTheme="minorEastAsia" w:hAnsiTheme="minorEastAsia"/>
                <w:sz w:val="22"/>
              </w:rPr>
              <w:t>通过情境诵读和想象，感悟诗人天涯行役的相思之苦和相思之深。</w:t>
            </w:r>
            <w:r>
              <w:rPr>
                <w:rFonts w:asciiTheme="minorEastAsia" w:hAnsiTheme="minorEastAsia"/>
                <w:sz w:val="22"/>
              </w:rPr>
              <w:t> </w:t>
            </w:r>
          </w:p>
          <w:p>
            <w:pPr>
              <w:rPr>
                <w:rFonts w:ascii="微软雅黑" w:hAnsi="微软雅黑" w:eastAsia="微软雅黑"/>
                <w:color w:val="FF0000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2.通过讨论及问题探究，体验诗人身在征途、心系故园的矛盾心情。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教学环节</w:t>
            </w:r>
          </w:p>
        </w:tc>
        <w:tc>
          <w:tcPr>
            <w:tcW w:w="9499" w:type="dxa"/>
            <w:gridSpan w:val="5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导入</w:t>
            </w:r>
          </w:p>
        </w:tc>
        <w:tc>
          <w:tcPr>
            <w:tcW w:w="9499" w:type="dxa"/>
            <w:gridSpan w:val="5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.</w:t>
            </w:r>
            <w:r>
              <w:rPr>
                <w:rFonts w:hint="eastAsia" w:asciiTheme="minorEastAsia" w:hAnsiTheme="minorEastAsia"/>
                <w:sz w:val="22"/>
              </w:rPr>
              <w:t>如果用一个词表达你读完这首词的感受，你想到了哪个词？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（艰难、悲壮、思乡、危险、豪迈、思念）</w:t>
            </w:r>
          </w:p>
          <w:p>
            <w:pPr>
              <w:rPr>
                <w:rFonts w:ascii="微软雅黑" w:hAnsi="微软雅黑" w:eastAsia="微软雅黑"/>
                <w:b/>
                <w:color w:val="FF0000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.</w:t>
            </w:r>
            <w:r>
              <w:rPr>
                <w:rFonts w:hint="eastAsia" w:asciiTheme="minorEastAsia" w:hAnsiTheme="minorEastAsia"/>
                <w:sz w:val="22"/>
              </w:rPr>
              <w:t>指名学生朗读（读出自己体会）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2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知识讲解</w:t>
            </w:r>
          </w:p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（难点突破）</w:t>
            </w:r>
          </w:p>
        </w:tc>
        <w:tc>
          <w:tcPr>
            <w:tcW w:w="9499" w:type="dxa"/>
            <w:gridSpan w:val="5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3.</w:t>
            </w:r>
            <w:r>
              <w:rPr>
                <w:rFonts w:hint="eastAsia" w:asciiTheme="minorEastAsia" w:hAnsiTheme="minorEastAsia"/>
                <w:sz w:val="22"/>
              </w:rPr>
              <w:t>理解诗句。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（1）从哪一句词中读出了这种感受？</w:t>
            </w:r>
          </w:p>
          <w:p>
            <w:pPr>
              <w:rPr>
                <w:rFonts w:asciiTheme="minorEastAsia" w:hAnsiTheme="minorEastAsia"/>
                <w:b/>
                <w:bCs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/>
                <w:b/>
                <w:bCs/>
                <w:sz w:val="22"/>
              </w:rPr>
              <w:t>“山一程，水一程，身向榆关那畔行，夜深千帐灯。”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①作者此时身处何地？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②想象：这边是故园，那边是榆关，中间隔着“山一程，水一程”，你想到了哪个词？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（跋山涉水）故园的人思念亲人，榆关的人走过了怎样的山，怎样的水？</w:t>
            </w:r>
          </w:p>
          <w:p>
            <w:pPr>
              <w:ind w:firstLine="660" w:firstLineChars="3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将士们走过“山一程，水一程”，越走越远，思念越走越长。</w:t>
            </w:r>
          </w:p>
          <w:p>
            <w:pPr>
              <w:ind w:firstLine="660" w:firstLineChars="3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身在故园的人“遥望这山一程，水一程”，牵挂前方的亲人。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③由晚上的“千帐灯”想到了什么？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 xml:space="preserve">   </w:t>
            </w:r>
            <w:r>
              <w:rPr>
                <w:rFonts w:asciiTheme="minorEastAsia" w:hAnsiTheme="minorEastAsia"/>
                <w:sz w:val="22"/>
              </w:rPr>
              <w:t xml:space="preserve">   </w:t>
            </w:r>
            <w:r>
              <w:rPr>
                <w:rFonts w:hint="eastAsia" w:asciiTheme="minorEastAsia" w:hAnsiTheme="minorEastAsia"/>
                <w:sz w:val="22"/>
              </w:rPr>
              <w:t>故园人的牵挂，榆关人的思念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 xml:space="preserve">     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/>
                <w:sz w:val="22"/>
              </w:rPr>
              <w:t>跋山涉水的艰难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 xml:space="preserve">    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/>
                <w:sz w:val="22"/>
              </w:rPr>
              <w:t xml:space="preserve"> 身向榆关的豪迈，壮观。</w:t>
            </w:r>
          </w:p>
          <w:p>
            <w:pPr>
              <w:rPr>
                <w:rFonts w:asciiTheme="minorEastAsia" w:hAnsiTheme="minorEastAsia"/>
                <w:b/>
                <w:bCs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（2）</w:t>
            </w:r>
            <w:r>
              <w:rPr>
                <w:rFonts w:hint="eastAsia" w:asciiTheme="minorEastAsia" w:hAnsiTheme="minorEastAsia"/>
                <w:b/>
                <w:bCs/>
                <w:sz w:val="22"/>
              </w:rPr>
              <w:t>“风一更，雪一更，聒碎乡心梦不成，故园无此声。”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①“更”在古代分为五更，每更大约2小时，风一更，雪一更，更更交替，体会边关环境的恶劣。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②借助注释理解“聒碎”， 体会“聒碎乡心梦不成”实为“聒碎乡心梦难成”，就是因为那份思念。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③体会作者用词的精妙。</w:t>
            </w:r>
          </w:p>
          <w:p>
            <w:pPr>
              <w:pStyle w:val="9"/>
              <w:ind w:left="360" w:firstLine="0" w:firstLineChars="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上阕“一程一程”、下阕“一更一更”对仗应和，“一”虽为数字之首，却有连绵不绝之意，实为“一程一程又一程”，“ 一更一更又一更”。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④“故园无此声”</w:t>
            </w:r>
          </w:p>
          <w:p>
            <w:pPr>
              <w:pStyle w:val="9"/>
              <w:ind w:left="360" w:firstLine="0" w:firstLineChars="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想象：身在征途的将士们此时会想些什么？故园的亲人又会想些什么？难道故园真的无此声吗？故园的人看到风雪也会想念远在塞外的亲人。将士们思念故园的宁静，山水分隔的只是距离，但却隔不开牵挂思念的心。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⑤指导朗读：读出风雪的肆虐、读出将士难以入睡、读出对家人的思念。</w:t>
            </w:r>
          </w:p>
          <w:p>
            <w:pPr>
              <w:pStyle w:val="9"/>
              <w:ind w:left="360" w:firstLine="0" w:firstLineChars="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“山一程，水一程”隔不断思念的心，“风一更，雪一更”吹不散思乡的情。难怪作者长相思。齐读。</w:t>
            </w:r>
          </w:p>
          <w:p>
            <w:pPr>
              <w:pStyle w:val="9"/>
              <w:ind w:left="360" w:firstLine="0" w:firstLineChars="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那就让这风雪带去故园的人对将士们的牵挂和思念吧。此时，身在榆关外的将士们，他们也让这风这雪带去自己对故园人的思念和怀念。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⑥如果将这首词定格成一幅幅画面，当你的耳畔响起这样的声音，你的眼前会出现哪些画面让你印象深刻。</w:t>
            </w:r>
          </w:p>
          <w:p>
            <w:pPr>
              <w:pStyle w:val="9"/>
              <w:ind w:left="360" w:firstLine="0" w:firstLineChars="0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配乐朗读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课堂练习</w:t>
            </w:r>
          </w:p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（难点巩固）</w:t>
            </w:r>
          </w:p>
        </w:tc>
        <w:tc>
          <w:tcPr>
            <w:tcW w:w="9499" w:type="dxa"/>
            <w:gridSpan w:val="5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4.</w:t>
            </w:r>
            <w:r>
              <w:rPr>
                <w:rFonts w:hint="eastAsia" w:asciiTheme="minorEastAsia" w:hAnsiTheme="minorEastAsia"/>
                <w:sz w:val="22"/>
              </w:rPr>
              <w:t>提到“思乡”，在古诗词中，表达对家乡思念的诗句也有很多，有一些特定的“景”或者“物”都可以和思乡联系起来，比如：</w:t>
            </w:r>
          </w:p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（指名回答）</w:t>
            </w:r>
          </w:p>
          <w:p>
            <w:pPr>
              <w:ind w:firstLine="440" w:firstLineChars="2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举头望明月， 低头思故乡。</w:t>
            </w:r>
          </w:p>
          <w:p>
            <w:pPr>
              <w:ind w:firstLine="440" w:firstLineChars="2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独在异乡为异客，每逢佳节倍思亲。</w:t>
            </w:r>
          </w:p>
          <w:p>
            <w:pPr>
              <w:ind w:firstLine="440" w:firstLineChars="2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春风又绿江南岸，明月何时照我还。</w:t>
            </w:r>
          </w:p>
          <w:p>
            <w:pPr>
              <w:ind w:firstLine="440" w:firstLineChars="2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露从今夜白，月是故乡明。</w:t>
            </w:r>
          </w:p>
          <w:p>
            <w:pPr>
              <w:ind w:firstLine="440" w:firstLineChars="2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此夜曲中闻折柳，何人不起故园情？</w:t>
            </w:r>
          </w:p>
          <w:p>
            <w:pPr>
              <w:ind w:firstLine="440" w:firstLineChars="2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这么多古诗词当中，有明月寓相思，有书信寓相思，还有佳节寓相思。在纳兰性德这首《长相思》当中，他的相思又寓托在哪里呢？</w:t>
            </w:r>
          </w:p>
          <w:p>
            <w:pPr>
              <w:ind w:firstLine="440" w:firstLineChars="2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纳兰性德，他生在关内，长在关内，在这个初春的季节，他去塞外，冰雪未消，一切在他的眼中都是那么的荒凉，寂寞。难怪他会思念。寒冷的帐外，帐内的点点灯光应该是最温暖的，这一暖一寒，更让纳兰性德和无数将士们心里想着故园。带着这份思念，带着这份想念，一起走进《长相思》。</w:t>
            </w:r>
          </w:p>
          <w:p>
            <w:pPr>
              <w:ind w:firstLine="440" w:firstLineChars="2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在纳兰性德的笔下，他将思乡之情寓于风雪之中，将这份不得不离，不得不别的牵挂写在这首长相思中。</w:t>
            </w:r>
          </w:p>
          <w:p>
            <w:pPr>
              <w:ind w:firstLine="440" w:firstLineChars="2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配乐朗读。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9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小结</w:t>
            </w:r>
          </w:p>
        </w:tc>
        <w:tc>
          <w:tcPr>
            <w:tcW w:w="9499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ind w:firstLine="440" w:firstLineChars="2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当一个人的身和他的内心相统一的时候，我们叫做“身心合一”，而此时的纳兰性德，一生跟康熙皇帝出巡无数次，他早已厌倦了这样的征途，所以这种离别是不得不忍的离别，这种跋山涉水是不得不进行了山一程，水一程，这种听风沐雪也是他不得不的。那当他的身和心分开的时候，此时，纳兰性德的身在哪里？心在哪里？（身在征途、心系故园）</w:t>
            </w:r>
          </w:p>
          <w:p>
            <w:pPr>
              <w:ind w:firstLine="440" w:firstLineChars="200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全班配乐朗读。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618FE"/>
    <w:multiLevelType w:val="multilevel"/>
    <w:tmpl w:val="1A4618F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A550CA"/>
    <w:rsid w:val="00140E15"/>
    <w:rsid w:val="00224554"/>
    <w:rsid w:val="002D4992"/>
    <w:rsid w:val="00363F3A"/>
    <w:rsid w:val="00373C57"/>
    <w:rsid w:val="003F525D"/>
    <w:rsid w:val="00432792"/>
    <w:rsid w:val="00495A88"/>
    <w:rsid w:val="00495C74"/>
    <w:rsid w:val="00542BA4"/>
    <w:rsid w:val="00560B14"/>
    <w:rsid w:val="005A1307"/>
    <w:rsid w:val="005D7322"/>
    <w:rsid w:val="005E49FC"/>
    <w:rsid w:val="006708F1"/>
    <w:rsid w:val="006A7F44"/>
    <w:rsid w:val="007D0BEF"/>
    <w:rsid w:val="00872375"/>
    <w:rsid w:val="008F0FFE"/>
    <w:rsid w:val="009F476C"/>
    <w:rsid w:val="009F66FA"/>
    <w:rsid w:val="00B84DF1"/>
    <w:rsid w:val="00C70A6C"/>
    <w:rsid w:val="00DE2F29"/>
    <w:rsid w:val="139F4534"/>
    <w:rsid w:val="17404D7F"/>
    <w:rsid w:val="2B9908BE"/>
    <w:rsid w:val="36807F4B"/>
    <w:rsid w:val="3EA550CA"/>
    <w:rsid w:val="46C8732B"/>
    <w:rsid w:val="4B835A61"/>
    <w:rsid w:val="674F0991"/>
    <w:rsid w:val="78EF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56</Words>
  <Characters>320</Characters>
  <Lines>2</Lines>
  <Paragraphs>1</Paragraphs>
  <TotalTime>1</TotalTime>
  <ScaleCrop>false</ScaleCrop>
  <LinksUpToDate>false</LinksUpToDate>
  <CharactersWithSpaces>375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2020-03-14T14:52:00Z</dcterms:created>
  <dc:creator>zhbshan</dc:creator>
  <cp:lastModifiedBy>小jiu</cp:lastModifiedBy>
  <dcterms:modified xsi:type="dcterms:W3CDTF">2020-03-26T09:51:14Z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